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D3DA" w14:textId="77777777" w:rsidR="00980B5C" w:rsidRDefault="00D029E2">
      <w:pPr>
        <w:spacing w:after="40" w:line="276" w:lineRule="auto"/>
        <w:ind w:left="0" w:firstLine="0"/>
        <w:jc w:val="center"/>
      </w:pPr>
      <w:r>
        <w:rPr>
          <w:rFonts w:ascii="Arial" w:eastAsia="Arial" w:hAnsi="Arial"/>
          <w:b/>
          <w:color w:val="0B3D7A"/>
          <w:sz w:val="30"/>
        </w:rPr>
        <w:t>ДОГОВІР ПУБЛІЧНОЇ ОФЕРТИ</w:t>
      </w:r>
    </w:p>
    <w:p w14:paraId="3BF41B8D" w14:textId="77777777" w:rsidR="00980B5C" w:rsidRDefault="00D029E2">
      <w:pPr>
        <w:spacing w:after="40" w:line="276" w:lineRule="auto"/>
        <w:ind w:left="0" w:firstLine="0"/>
        <w:jc w:val="center"/>
      </w:pPr>
      <w:r>
        <w:rPr>
          <w:rFonts w:ascii="Arial" w:eastAsia="Arial" w:hAnsi="Arial"/>
          <w:sz w:val="21"/>
        </w:rPr>
        <w:t>про купівлю-продаж товарів через інтернет-магазин https://acs.co.ua</w:t>
      </w:r>
    </w:p>
    <w:p w14:paraId="1ED1C365" w14:textId="77777777" w:rsidR="00980B5C" w:rsidRDefault="00D029E2">
      <w:pPr>
        <w:tabs>
          <w:tab w:val="right" w:pos="9581"/>
        </w:tabs>
        <w:spacing w:after="160" w:line="276" w:lineRule="auto"/>
        <w:ind w:left="0" w:firstLine="0"/>
      </w:pPr>
      <w:r>
        <w:rPr>
          <w:rFonts w:ascii="Arial" w:eastAsia="Arial" w:hAnsi="Arial"/>
          <w:sz w:val="20"/>
        </w:rPr>
        <w:t>м. Калинівка</w:t>
      </w:r>
      <w:r>
        <w:rPr>
          <w:rFonts w:ascii="Arial" w:eastAsia="Arial" w:hAnsi="Arial"/>
          <w:sz w:val="20"/>
        </w:rPr>
        <w:tab/>
        <w:t>«06» жовтня 2026 р.</w:t>
      </w:r>
    </w:p>
    <w:p w14:paraId="7ACF21C5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1. Загальні положення</w:t>
      </w:r>
    </w:p>
    <w:p w14:paraId="774F8E4E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1.1. Ця оферта є офіційною пропозицією ТОВАРИСТВА З ОБМЕЖЕНОЮ ВІДПОВІДАЛЬНІСТЮ «АВТОХЕМСОЛЮШЕН» (торгова марка AutoChemSolution, ACS), далі — «Продавець», укласти договір купівлі-продажу товарів дистанційним способом через інтернет-магазин (далі — «Договір»). Оферта розміщена на офіційному сайті Продавця https://acs.co.ua (далі — «Сайт»).</w:t>
      </w:r>
    </w:p>
    <w:p w14:paraId="42133D66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1.2. Повним і безумовним прийняттям (акцептом) цієї оферти вважається оформлення Покупцем замовлення на Сайті та/або його оплата на умовах Договору, у строки та за цінами, вказаними на Сайті або погодженими з менеджером Продавця.</w:t>
      </w:r>
    </w:p>
    <w:p w14:paraId="77273DA7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1.3. Договір укладено відповідно до Цивільного кодексу України, Законів України «Про електронну комерцію» та «Про захист прав споживачів».</w:t>
      </w:r>
    </w:p>
    <w:p w14:paraId="37753A70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2. Терміни та визначення</w:t>
      </w:r>
    </w:p>
    <w:p w14:paraId="274F9D7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2.1. У цьому Договорі, якщо контекст не вимагає іншого, терміни мають таке значення:</w:t>
      </w:r>
    </w:p>
    <w:p w14:paraId="3458188C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 xml:space="preserve">–  </w:t>
      </w:r>
      <w:r>
        <w:rPr>
          <w:rFonts w:ascii="Arial" w:eastAsia="Arial" w:hAnsi="Arial"/>
          <w:b/>
          <w:sz w:val="21"/>
        </w:rPr>
        <w:t>«Товар»</w:t>
      </w:r>
      <w:r>
        <w:rPr>
          <w:rFonts w:ascii="Arial" w:eastAsia="Arial" w:hAnsi="Arial"/>
          <w:sz w:val="21"/>
        </w:rPr>
        <w:t xml:space="preserve"> — антифризи (концентрати та готові до використання), рідини для омивача скла, деревна паливна пелета ENplus A1 та інша автомобільна хімія, представлена на Сайті.</w:t>
      </w:r>
    </w:p>
    <w:p w14:paraId="32B28F8C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lastRenderedPageBreak/>
        <w:t xml:space="preserve">–  </w:t>
      </w:r>
      <w:r>
        <w:rPr>
          <w:rFonts w:ascii="Arial" w:eastAsia="Arial" w:hAnsi="Arial"/>
          <w:b/>
          <w:sz w:val="21"/>
        </w:rPr>
        <w:t>«Інтернет-магазин»</w:t>
      </w:r>
      <w:r>
        <w:rPr>
          <w:rFonts w:ascii="Arial" w:eastAsia="Arial" w:hAnsi="Arial"/>
          <w:sz w:val="21"/>
        </w:rPr>
        <w:t xml:space="preserve"> — відповідно до Закону України «Про електронну комерцію» засіб для подання або реалізації Товару шляхом здійснення електронного правочину, розміщений на Сайті https://acs.co.ua.</w:t>
      </w:r>
    </w:p>
    <w:p w14:paraId="0739BBCA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 xml:space="preserve">–  </w:t>
      </w:r>
      <w:r>
        <w:rPr>
          <w:rFonts w:ascii="Arial" w:eastAsia="Arial" w:hAnsi="Arial"/>
          <w:b/>
          <w:sz w:val="21"/>
        </w:rPr>
        <w:t>«Продавець»</w:t>
      </w:r>
      <w:r>
        <w:rPr>
          <w:rFonts w:ascii="Arial" w:eastAsia="Arial" w:hAnsi="Arial"/>
          <w:sz w:val="21"/>
        </w:rPr>
        <w:t xml:space="preserve"> — ТОВ «АвтоХемСолюшен», код ЄДРПОУ 46089231, адреса: 22400, Вінницька обл., Хмільницький р-н, м. Калинівка, вул. Саксаганського, буд. 19, тел. +38 068 88 00 010, e-mail: office@acs.co.ua, яке реалізує Товари, представлені на Сайті.</w:t>
      </w:r>
    </w:p>
    <w:p w14:paraId="4CE5E443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 xml:space="preserve">–  </w:t>
      </w:r>
      <w:r>
        <w:rPr>
          <w:rFonts w:ascii="Arial" w:eastAsia="Arial" w:hAnsi="Arial"/>
          <w:b/>
          <w:sz w:val="21"/>
        </w:rPr>
        <w:t>«Покупець»</w:t>
      </w:r>
      <w:r>
        <w:rPr>
          <w:rFonts w:ascii="Arial" w:eastAsia="Arial" w:hAnsi="Arial"/>
          <w:sz w:val="21"/>
        </w:rPr>
        <w:t xml:space="preserve"> — фізична особа, фізична особа — підприємець або юридична особа, що уклала з Продавцем Договір на умовах, викладених нижче.</w:t>
      </w:r>
    </w:p>
    <w:p w14:paraId="2A72BACE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 xml:space="preserve">–  </w:t>
      </w:r>
      <w:r>
        <w:rPr>
          <w:rFonts w:ascii="Arial" w:eastAsia="Arial" w:hAnsi="Arial"/>
          <w:b/>
          <w:sz w:val="21"/>
        </w:rPr>
        <w:t>«Замовлення»</w:t>
      </w:r>
      <w:r>
        <w:rPr>
          <w:rFonts w:ascii="Arial" w:eastAsia="Arial" w:hAnsi="Arial"/>
          <w:sz w:val="21"/>
        </w:rPr>
        <w:t xml:space="preserve"> — перелік Товарів, обраних Покупцем на Сайті (через кошик) або погоджених з менеджером Продавця, із зазначенням кількості, способу оплати та доставки.</w:t>
      </w:r>
    </w:p>
    <w:p w14:paraId="0E7529DC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3. Предмет договору</w:t>
      </w:r>
    </w:p>
    <w:p w14:paraId="3FD3992A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3.1. Продавець зобов'язується передати у власність Покупця Товар, а Покупець зобов'язується оплатити і прийняти Товар на умовах цього Договору.</w:t>
      </w:r>
    </w:p>
    <w:p w14:paraId="33A7BB99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3.2. Договір регулює купівлю-продаж Товарів в Інтернет-магазині, зокрема:</w:t>
      </w:r>
    </w:p>
    <w:p w14:paraId="44D4A02B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добровільний вибір Покупцем Товарів на Сайті;</w:t>
      </w:r>
    </w:p>
    <w:p w14:paraId="2C116551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самостійне оформлення Покупцем Замовлення через кошик Сайту;</w:t>
      </w:r>
    </w:p>
    <w:p w14:paraId="3268AA25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оформлення Замовлення за телефоном, електронною поштою або через форму заявки разом із менеджером Продавця;</w:t>
      </w:r>
    </w:p>
    <w:p w14:paraId="74541F7C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оплату Покупцем оформленого Замовлення;</w:t>
      </w:r>
    </w:p>
    <w:p w14:paraId="5A48D447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обробку і доставку Замовлення Покупцеві у власність на умовах цього Договору.</w:t>
      </w:r>
    </w:p>
    <w:p w14:paraId="370487ED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4. Порядок оформлення замовлення</w:t>
      </w:r>
    </w:p>
    <w:p w14:paraId="43DF6AA9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4.1. Покупець має право оформити Замовлення на будь-який Товар, представлений на Сайті та наявний на складі Продавця.</w:t>
      </w:r>
    </w:p>
    <w:p w14:paraId="6D0BADE2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 xml:space="preserve">4.2. Кожна позиція може бути представлена в Замовленні в будь-якій кількості з урахуванням виду фасування. Деревна пелета ENplus A1 продається </w:t>
      </w:r>
      <w:r>
        <w:rPr>
          <w:rFonts w:ascii="Arial" w:eastAsia="Arial" w:hAnsi="Arial"/>
          <w:b/>
          <w:sz w:val="21"/>
        </w:rPr>
        <w:t>лише піддонами (1 050 кг)</w:t>
      </w:r>
      <w:r>
        <w:rPr>
          <w:rFonts w:ascii="Arial" w:eastAsia="Arial" w:hAnsi="Arial"/>
          <w:sz w:val="21"/>
        </w:rPr>
        <w:t>.</w:t>
      </w:r>
    </w:p>
    <w:p w14:paraId="741AA4CB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4.3. Після оформлення Замовлення менеджер Продавця зв'язується з Покупцем для підтвердження наявності, ціни, способу оплати та доставки.</w:t>
      </w:r>
    </w:p>
    <w:p w14:paraId="3D30FCF4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4.4. У разі відсутності Товару на складі менеджер Продавця повідомляє про це Покупця телефоном або електронною поштою.</w:t>
      </w:r>
    </w:p>
    <w:p w14:paraId="1B64E43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4.5. У разі відсутності Товару Покупець має право замінити його аналогічним Товаром, відмовитися від цього Товару або анулювати Замовлення.</w:t>
      </w:r>
    </w:p>
    <w:p w14:paraId="08933DEA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5. Ціна та порядок оплати</w:t>
      </w:r>
    </w:p>
    <w:p w14:paraId="13BAF521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5.1. Ціни на Товар зазначаються на Сайті у гривнях. Якщо ціну на Сайті не вказано, вона погоджується з менеджером Продавця під час підтвердження Замовлення.</w:t>
      </w:r>
    </w:p>
    <w:p w14:paraId="065AB288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 xml:space="preserve">5.2. Ціна Товару в оформленому та підтвердженому Замовленні </w:t>
      </w:r>
      <w:r>
        <w:rPr>
          <w:rFonts w:ascii="Arial" w:eastAsia="Arial" w:hAnsi="Arial"/>
          <w:b/>
          <w:sz w:val="21"/>
        </w:rPr>
        <w:t>змінам не підлягає</w:t>
      </w:r>
      <w:r>
        <w:rPr>
          <w:rFonts w:ascii="Arial" w:eastAsia="Arial" w:hAnsi="Arial"/>
          <w:sz w:val="21"/>
        </w:rPr>
        <w:t>.</w:t>
      </w:r>
    </w:p>
    <w:p w14:paraId="607FC014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5.3. Оплата здійснюється в гривнях безготівковою передоплатою на поточний рахунок Продавця (IBAN) за рахунком-фактурою.</w:t>
      </w:r>
    </w:p>
    <w:p w14:paraId="35B9891C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5.4. У разі ненадходження коштів у строк, погоджений із менеджером, Продавець має право анулювати Замовлення.</w:t>
      </w:r>
    </w:p>
    <w:p w14:paraId="29CDD2BC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6. Умови доставки</w:t>
      </w:r>
    </w:p>
    <w:p w14:paraId="581A4EC9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6.1. Доставка Товарів (антифризи, склоомивачі, інша автохімія) здійснюється службою «Нова пошта» до відділення, поштомату або на адресу Покупця за тарифами перевізника.</w:t>
      </w:r>
    </w:p>
    <w:p w14:paraId="044D62B8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6.2. Деревна пелета доставляється вантажним транспортом на адресу Покупця або видається самовивозом зі складу Продавця. Вартість і строки доставки погоджуються з менеджером.</w:t>
      </w:r>
    </w:p>
    <w:p w14:paraId="27D0DD5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6.3. Можливий самовивіз Товару зі складу Продавця (м. Калинівка, вул. Саксаганського, 19) за попереднім погодженням: Пн–Пт 08:00–17:00.</w:t>
      </w:r>
    </w:p>
    <w:p w14:paraId="12C780A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6.4. Право власності та ризик випадкового знищення Товару переходять до Покупця з моменту його отримання.</w:t>
      </w:r>
    </w:p>
    <w:p w14:paraId="0A9EABA2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6.5. Разом із Товаром Покупцеві надаються документи згідно із законодавством України (видаткова накладна, за запитом — сертифікати та паспорт якості).</w:t>
      </w:r>
    </w:p>
    <w:p w14:paraId="042B2518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7. Права та обов'язки сторін</w:t>
      </w:r>
    </w:p>
    <w:p w14:paraId="063AC8E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7.1. Продавець зобов'язаний передати Покупцеві Товар належної якості у кількості та асортименті згідно із Замовленням.</w:t>
      </w:r>
    </w:p>
    <w:p w14:paraId="183964AA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7.2. Продавець має право в односторонньому порядку припинити виконання Договору у разі порушення Покупцем його умов.</w:t>
      </w:r>
    </w:p>
    <w:p w14:paraId="6CD78A1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7.3. Покупець зобов'язаний своєчасно оплатити та отримати Замовлення, а також використовувати Товар відповідно до інструкції на етикетці.</w:t>
      </w:r>
    </w:p>
    <w:p w14:paraId="23D8DD36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7.4. Покупець має право оформити Замовлення на Сайті, отримати інформацію про Товар і вимагати від Продавця виконання умов Договору.</w:t>
      </w:r>
    </w:p>
    <w:p w14:paraId="51AB2015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8. Відповідальність сторін</w:t>
      </w:r>
    </w:p>
    <w:p w14:paraId="2CFA99B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8.1. Сторони несуть відповідальність за невиконання або неналежне виконання умов Договору відповідно до цього Договору та чинного законодавства України.</w:t>
      </w:r>
    </w:p>
    <w:p w14:paraId="24E73A3A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8.2. Продавець не несе відповідальності за:</w:t>
      </w:r>
    </w:p>
    <w:p w14:paraId="55B18083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зміну виробником зовнішнього вигляду, етикетки чи тари Товару;</w:t>
      </w:r>
    </w:p>
    <w:p w14:paraId="159BF955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незначну розбіжність кольору Товару на фото через різну передачу кольору моніторами;</w:t>
      </w:r>
    </w:p>
    <w:p w14:paraId="1BB90042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зміст і правдивість інформації, наданої Покупцем під час оформлення Замовлення;</w:t>
      </w:r>
    </w:p>
    <w:p w14:paraId="234B974E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затримки доставки з вини перевізника або з причин поза контролем Продавця;</w:t>
      </w:r>
    </w:p>
    <w:p w14:paraId="25F84F13" w14:textId="77777777" w:rsidR="00980B5C" w:rsidRDefault="00D029E2">
      <w:pPr>
        <w:spacing w:after="40" w:line="276" w:lineRule="auto"/>
        <w:ind w:left="510" w:hanging="283"/>
      </w:pPr>
      <w:r>
        <w:rPr>
          <w:rFonts w:ascii="Arial" w:eastAsia="Arial" w:hAnsi="Arial"/>
          <w:sz w:val="21"/>
        </w:rPr>
        <w:t>–  наслідки використання Товару з порушенням інструкції виробника.</w:t>
      </w:r>
    </w:p>
    <w:p w14:paraId="41FE472C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lastRenderedPageBreak/>
        <w:t>8.3. Сторони звільняються від відповідальності у разі настання обставин непереборної сили (форс-мажору), тобто надзвичайних і невідворотних подій, які об'єктивно унеможливлюють виконання Договору.</w:t>
      </w:r>
    </w:p>
    <w:p w14:paraId="52FD3076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8.4. Усі спори сторони вирішують шляхом переговорів, а в разі недосягнення згоди — у порядку, встановленому законодавством України.</w:t>
      </w:r>
    </w:p>
    <w:p w14:paraId="5638F1A9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9. Повернення та обмін товару</w:t>
      </w:r>
    </w:p>
    <w:p w14:paraId="619BD595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9.1. Повернення та обмін Товару здійснюються відповідно до Закону України «Про захист прав споживачів».</w:t>
      </w:r>
    </w:p>
    <w:p w14:paraId="325D9244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 xml:space="preserve">9.2. Покупець — фізична особа має право повернути Товар належної якості протягом </w:t>
      </w:r>
      <w:r>
        <w:rPr>
          <w:rFonts w:ascii="Arial" w:eastAsia="Arial" w:hAnsi="Arial"/>
          <w:b/>
          <w:sz w:val="21"/>
        </w:rPr>
        <w:t>14 днів</w:t>
      </w:r>
      <w:r>
        <w:rPr>
          <w:rFonts w:ascii="Arial" w:eastAsia="Arial" w:hAnsi="Arial"/>
          <w:sz w:val="21"/>
        </w:rPr>
        <w:t xml:space="preserve"> з дня отримання, якщо Товар не використовувався, збережено його товарний вигляд, оригінальну заводську тару та пломби.</w:t>
      </w:r>
    </w:p>
    <w:p w14:paraId="4AC10C13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 xml:space="preserve">9.3. Витрати на зворотну доставку Товару належної якості несе Покупець. Продавець повертає сплачені кошти протягом </w:t>
      </w:r>
      <w:r>
        <w:rPr>
          <w:rFonts w:ascii="Arial" w:eastAsia="Arial" w:hAnsi="Arial"/>
          <w:b/>
          <w:sz w:val="21"/>
        </w:rPr>
        <w:t>7 днів</w:t>
      </w:r>
      <w:r>
        <w:rPr>
          <w:rFonts w:ascii="Arial" w:eastAsia="Arial" w:hAnsi="Arial"/>
          <w:sz w:val="21"/>
        </w:rPr>
        <w:t xml:space="preserve"> після отримання Товару, за вирахуванням витрат на доставку Товару Покупцеві.</w:t>
      </w:r>
    </w:p>
    <w:p w14:paraId="6AF918C8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9.4. У разі виявлення недоліків Товару (невідповідність якості, пошкодження тари) Покупець повідомляє Продавця на office@acs.co.ua або за телефоном +38 068 88 00 010. Витрати на повернення Товару неналежної якості несе Продавець.</w:t>
      </w:r>
    </w:p>
    <w:p w14:paraId="71388F5D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10. Персональні дані</w:t>
      </w:r>
    </w:p>
    <w:p w14:paraId="21E0D368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10.1. Оформлюючи Замовлення, Покупець надає Продавцю згоду на збір, обробку та зберігання своїх персональних даних відповідно до Закону України «Про захист персональних даних».</w:t>
      </w:r>
    </w:p>
    <w:p w14:paraId="491AF08E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10.2. Продавець використовує дані Покупця виключно для обробки Замовлення, зв'язку з Покупцем, доставки Товару та розрахунків і не передає їх третім особам, крім служб доставки та платіжних систем у межах виконання Замовлення.</w:t>
      </w:r>
    </w:p>
    <w:p w14:paraId="298B6522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11. Інші умови та строк дії</w:t>
      </w:r>
    </w:p>
    <w:p w14:paraId="63B39241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11.1. Продавець має право в односторонньому порядку вносити зміни до Договору шляхом публікації нової редакції на Сайті https://acs.co.ua. Зміни не поширюються на вже підтверджені Замовлення.</w:t>
      </w:r>
    </w:p>
    <w:p w14:paraId="7AFEBDB2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11.2. Електронний договір вважається укладеним з моменту акцепту оферти відповідно до статті 11 Закону України «Про електронну комерцію».</w:t>
      </w:r>
    </w:p>
    <w:p w14:paraId="19C0600F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11.3. Договір може бути розірваний за взаємною згодою сторін до моменту фактичної передачі Товару з поверненням сплачених коштів, а також в односторонньому порядку у випадках, передбачених Договором і законодавством України.</w:t>
      </w:r>
    </w:p>
    <w:p w14:paraId="0431E5D0" w14:textId="77777777" w:rsidR="00980B5C" w:rsidRDefault="00D029E2">
      <w:pPr>
        <w:spacing w:after="80" w:line="276" w:lineRule="auto"/>
        <w:ind w:left="0" w:firstLine="0"/>
        <w:jc w:val="both"/>
      </w:pPr>
      <w:r>
        <w:rPr>
          <w:rFonts w:ascii="Arial" w:eastAsia="Arial" w:hAnsi="Arial"/>
          <w:sz w:val="21"/>
        </w:rPr>
        <w:t>11.4. Користування Сайтом для перегляду Товарів та оформлення Замовлення є безкоштовним.</w:t>
      </w:r>
    </w:p>
    <w:p w14:paraId="0949FF2F" w14:textId="77777777" w:rsidR="00980B5C" w:rsidRDefault="00D029E2">
      <w:pPr>
        <w:keepNext/>
        <w:spacing w:before="200" w:after="80" w:line="276" w:lineRule="auto"/>
        <w:ind w:left="0" w:firstLine="0"/>
      </w:pPr>
      <w:r>
        <w:rPr>
          <w:rFonts w:ascii="Arial" w:eastAsia="Arial" w:hAnsi="Arial"/>
          <w:b/>
          <w:color w:val="0B3D7A"/>
          <w:sz w:val="23"/>
        </w:rPr>
        <w:t>12. Реквізити продавця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980B5C" w14:paraId="2B52DE2D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76CF5E66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Повна назва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0C657554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ТОВАРИСТВО З ОБМЕЖЕНОЮ ВІДПОВІДАЛЬНІСТЮ «АВТОХЕМСОЛЮШЕН» (ТОВ «АвтоХемСолюшен»)</w:t>
            </w:r>
          </w:p>
        </w:tc>
      </w:tr>
      <w:tr w:rsidR="00980B5C" w14:paraId="610BD678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252222D7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Торгова марка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299F5851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AutoChemSolution (ACS)</w:t>
            </w:r>
          </w:p>
        </w:tc>
      </w:tr>
      <w:tr w:rsidR="00980B5C" w14:paraId="1E8D6298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1E2F9888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lastRenderedPageBreak/>
              <w:t>Код ЄДРПОУ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22FB5234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46089231</w:t>
            </w:r>
          </w:p>
        </w:tc>
      </w:tr>
      <w:tr w:rsidR="00980B5C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IBAN (UAH)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UA153223130000026000000059605</w:t>
            </w:r>
          </w:p>
        </w:tc>
      </w:tr>
      <w:tr w:rsidR="00980B5C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Банк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АТ «Державний експортно-імпортний банк України» (АТ «Укрексімбанк»), філія в м. Вінниці</w:t>
            </w:r>
          </w:p>
        </w:tc>
      </w:tr>
      <w:tr w:rsidR="00980B5C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МФО банку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322313</w:t>
            </w:r>
          </w:p>
        </w:tc>
      </w:tr>
      <w:tr w:rsidR="00980B5C" w14:paraId="5F48BC67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310C228F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Адреса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39968A69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Україна, 22400, Вінницька обл., Хмільницький р-н, м. Калинівка, вул. Саксаганського, буд. 19</w:t>
            </w:r>
          </w:p>
        </w:tc>
      </w:tr>
      <w:tr w:rsidR="00980B5C" w14:paraId="6EC02DAD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459733BE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Телефон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54A8E759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+38 068 88 00 010</w:t>
            </w:r>
          </w:p>
        </w:tc>
      </w:tr>
      <w:tr w:rsidR="00980B5C" w14:paraId="3910656A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5DA538B6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E-mail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267D897E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office@acs.co.ua</w:t>
            </w:r>
          </w:p>
        </w:tc>
      </w:tr>
      <w:tr w:rsidR="00980B5C" w14:paraId="082BAD11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450F67A7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Сайт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7B084AD4" w14:textId="77777777" w:rsidR="00980B5C" w:rsidRDefault="00D029E2">
            <w:pPr>
              <w:keepNext/>
              <w:spacing w:before="40" w:after="40"/>
            </w:pPr>
            <w:r>
              <w:rPr>
                <w:rFonts w:ascii="Arial" w:eastAsia="Arial" w:hAnsi="Arial"/>
                <w:sz w:val="20"/>
              </w:rPr>
              <w:t>https://acs.co.ua</w:t>
            </w:r>
          </w:p>
        </w:tc>
      </w:tr>
      <w:tr w:rsidR="00980B5C" w14:paraId="7C5A1966" w14:textId="77777777">
        <w:tc>
          <w:tcPr>
            <w:tcW w:w="2268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  <w:shd w:val="clear" w:color="auto" w:fill="EAF1F8"/>
          </w:tcPr>
          <w:p w14:paraId="0E9B1702" w14:textId="77777777" w:rsidR="00980B5C" w:rsidRDefault="00D029E2">
            <w:pPr>
              <w:spacing w:before="40" w:after="40"/>
            </w:pPr>
            <w:r>
              <w:rPr>
                <w:rFonts w:ascii="Arial" w:eastAsia="Arial" w:hAnsi="Arial"/>
                <w:b/>
                <w:sz w:val="20"/>
              </w:rPr>
              <w:t>Графік роботи</w:t>
            </w:r>
          </w:p>
        </w:tc>
        <w:tc>
          <w:tcPr>
            <w:tcW w:w="7370" w:type="dxa"/>
            <w:tcBorders>
              <w:top w:val="single" w:sz="4" w:space="0" w:color="9DB3CC"/>
              <w:left w:val="single" w:sz="4" w:space="0" w:color="9DB3CC"/>
              <w:bottom w:val="single" w:sz="4" w:space="0" w:color="9DB3CC"/>
              <w:right w:val="single" w:sz="4" w:space="0" w:color="9DB3CC"/>
            </w:tcBorders>
          </w:tcPr>
          <w:p w14:paraId="6ECE532F" w14:textId="77777777" w:rsidR="00980B5C" w:rsidRDefault="00D029E2">
            <w:pPr>
              <w:spacing w:before="40" w:after="40"/>
            </w:pPr>
            <w:r>
              <w:rPr>
                <w:rFonts w:ascii="Arial" w:eastAsia="Arial" w:hAnsi="Arial"/>
                <w:sz w:val="20"/>
              </w:rPr>
              <w:t>Пн–Пт 08:00–17:00, Сб–Нд — вихідний</w:t>
            </w:r>
          </w:p>
        </w:tc>
      </w:tr>
    </w:tbl>
    <w:p w14:paraId="278D4A7A" w14:textId="77777777" w:rsidR="00980B5C" w:rsidRDefault="00980B5C">
      <w:pPr>
        <w:spacing w:after="280" w:line="276" w:lineRule="auto"/>
        <w:ind w:left="0" w:firstLine="0"/>
        <w:jc w:val="both"/>
      </w:pPr>
    </w:p>
    <w:p w14:paraId="726EFDDD" w14:textId="77777777" w:rsidR="00980B5C" w:rsidRDefault="00D029E2">
      <w:pPr>
        <w:spacing w:after="80" w:line="276" w:lineRule="auto"/>
        <w:ind w:left="0" w:firstLine="0"/>
      </w:pPr>
      <w:r>
        <w:rPr>
          <w:rFonts w:ascii="Arial" w:eastAsia="Arial" w:hAnsi="Arial"/>
          <w:sz w:val="21"/>
        </w:rPr>
        <w:t>Директор ТОВ «АвтоХемСолюшен»     ______________ / ______________</w:t>
      </w:r>
    </w:p>
    <w:p w14:paraId="270DF56E" w14:textId="77777777" w:rsidR="00980B5C" w:rsidRDefault="00D029E2">
      <w:pPr>
        <w:spacing w:after="80" w:line="276" w:lineRule="auto"/>
        <w:ind w:left="0" w:firstLine="0"/>
      </w:pPr>
      <w:r>
        <w:rPr>
          <w:rFonts w:ascii="Arial" w:eastAsia="Arial" w:hAnsi="Arial"/>
          <w:sz w:val="19"/>
        </w:rPr>
        <w:t>М.П.</w:t>
      </w:r>
    </w:p>
    <w:sectPr w:rsidR="00980B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78" w:right="865" w:bottom="1483" w:left="1702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1435E" w14:textId="77777777" w:rsidR="008C117C" w:rsidRDefault="008C117C">
      <w:pPr>
        <w:spacing w:after="0" w:line="240" w:lineRule="auto"/>
      </w:pPr>
      <w:r>
        <w:separator/>
      </w:r>
    </w:p>
  </w:endnote>
  <w:endnote w:type="continuationSeparator" w:id="0">
    <w:p w14:paraId="3E4FFE21" w14:textId="77777777" w:rsidR="008C117C" w:rsidRDefault="008C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E6BA" w14:textId="77777777" w:rsidR="00F43D13" w:rsidRDefault="004D5BFA">
    <w:pPr>
      <w:spacing w:after="0" w:line="259" w:lineRule="auto"/>
      <w:ind w:left="-1702" w:right="-889"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B3B6463" wp14:editId="608710F4">
          <wp:simplePos x="0" y="0"/>
          <wp:positionH relativeFrom="page">
            <wp:posOffset>0</wp:posOffset>
          </wp:positionH>
          <wp:positionV relativeFrom="page">
            <wp:posOffset>9777725</wp:posOffset>
          </wp:positionV>
          <wp:extent cx="7543165" cy="914374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165" cy="914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C487" w14:textId="77777777" w:rsidR="00F43D13" w:rsidRDefault="004D5BFA">
    <w:pPr>
      <w:spacing w:after="0" w:line="259" w:lineRule="auto"/>
      <w:ind w:left="-1702" w:right="-889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8A240ED" wp14:editId="43A1873C">
          <wp:simplePos x="0" y="0"/>
          <wp:positionH relativeFrom="page">
            <wp:posOffset>0</wp:posOffset>
          </wp:positionH>
          <wp:positionV relativeFrom="page">
            <wp:posOffset>9777725</wp:posOffset>
          </wp:positionV>
          <wp:extent cx="7543165" cy="914374"/>
          <wp:effectExtent l="0" t="0" r="0" b="0"/>
          <wp:wrapSquare wrapText="bothSides"/>
          <wp:docPr id="383931854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165" cy="914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40B9" w14:textId="77777777" w:rsidR="00F43D13" w:rsidRDefault="004D5BFA">
    <w:pPr>
      <w:spacing w:after="0" w:line="259" w:lineRule="auto"/>
      <w:ind w:left="-1702" w:right="-889" w:firstLine="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135E3D9" wp14:editId="3B72E6D5">
          <wp:simplePos x="0" y="0"/>
          <wp:positionH relativeFrom="page">
            <wp:posOffset>0</wp:posOffset>
          </wp:positionH>
          <wp:positionV relativeFrom="page">
            <wp:posOffset>9777725</wp:posOffset>
          </wp:positionV>
          <wp:extent cx="7543165" cy="914374"/>
          <wp:effectExtent l="0" t="0" r="0" b="0"/>
          <wp:wrapSquare wrapText="bothSides"/>
          <wp:docPr id="101955870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165" cy="914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CFD9" w14:textId="77777777" w:rsidR="008C117C" w:rsidRDefault="008C117C">
      <w:pPr>
        <w:spacing w:after="0" w:line="240" w:lineRule="auto"/>
      </w:pPr>
      <w:r>
        <w:separator/>
      </w:r>
    </w:p>
  </w:footnote>
  <w:footnote w:type="continuationSeparator" w:id="0">
    <w:p w14:paraId="61BABB53" w14:textId="77777777" w:rsidR="008C117C" w:rsidRDefault="008C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D293" w14:textId="77777777" w:rsidR="00F43D13" w:rsidRDefault="004D5BFA">
    <w:pPr>
      <w:spacing w:after="0" w:line="259" w:lineRule="auto"/>
      <w:ind w:left="-1702" w:right="-89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AD208E" wp14:editId="74C695B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2276" cy="1097280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2276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5085" w14:textId="77777777" w:rsidR="00F43D13" w:rsidRDefault="004D5BFA">
    <w:pPr>
      <w:spacing w:after="0" w:line="259" w:lineRule="auto"/>
      <w:ind w:left="-1702" w:right="-890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16B6FAC" wp14:editId="7828DE5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2276" cy="1097280"/>
          <wp:effectExtent l="0" t="0" r="0" b="0"/>
          <wp:wrapSquare wrapText="bothSides"/>
          <wp:docPr id="47875886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2276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C432" w14:textId="77777777" w:rsidR="00F43D13" w:rsidRDefault="004D5BFA">
    <w:pPr>
      <w:spacing w:after="0" w:line="259" w:lineRule="auto"/>
      <w:ind w:left="-1702" w:right="-890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6CDD90C" wp14:editId="420C697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2276" cy="1097280"/>
          <wp:effectExtent l="0" t="0" r="0" b="0"/>
          <wp:wrapSquare wrapText="bothSides"/>
          <wp:docPr id="381776823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2276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7603"/>
    <w:multiLevelType w:val="hybridMultilevel"/>
    <w:tmpl w:val="49F823B2"/>
    <w:lvl w:ilvl="0" w:tplc="DEA6373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180A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56C7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123B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C304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A6BEF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2424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4666A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2C4B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B87D6B"/>
    <w:multiLevelType w:val="hybridMultilevel"/>
    <w:tmpl w:val="91FA88DA"/>
    <w:lvl w:ilvl="0" w:tplc="9A0E7A20">
      <w:start w:val="1"/>
      <w:numFmt w:val="decimal"/>
      <w:lvlText w:val="%1.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80CC2">
      <w:start w:val="1"/>
      <w:numFmt w:val="lowerLetter"/>
      <w:lvlText w:val="%2"/>
      <w:lvlJc w:val="left"/>
      <w:pPr>
        <w:ind w:left="114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469C1A">
      <w:start w:val="1"/>
      <w:numFmt w:val="lowerRoman"/>
      <w:lvlText w:val="%3"/>
      <w:lvlJc w:val="left"/>
      <w:pPr>
        <w:ind w:left="18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DA5DCE">
      <w:start w:val="1"/>
      <w:numFmt w:val="decimal"/>
      <w:lvlText w:val="%4"/>
      <w:lvlJc w:val="left"/>
      <w:pPr>
        <w:ind w:left="25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88CBCA">
      <w:start w:val="1"/>
      <w:numFmt w:val="lowerLetter"/>
      <w:lvlText w:val="%5"/>
      <w:lvlJc w:val="left"/>
      <w:pPr>
        <w:ind w:left="330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AC3AD2">
      <w:start w:val="1"/>
      <w:numFmt w:val="lowerRoman"/>
      <w:lvlText w:val="%6"/>
      <w:lvlJc w:val="left"/>
      <w:pPr>
        <w:ind w:left="402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46FBD6">
      <w:start w:val="1"/>
      <w:numFmt w:val="decimal"/>
      <w:lvlText w:val="%7"/>
      <w:lvlJc w:val="left"/>
      <w:pPr>
        <w:ind w:left="474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38779E">
      <w:start w:val="1"/>
      <w:numFmt w:val="lowerLetter"/>
      <w:lvlText w:val="%8"/>
      <w:lvlJc w:val="left"/>
      <w:pPr>
        <w:ind w:left="546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05A52">
      <w:start w:val="1"/>
      <w:numFmt w:val="lowerRoman"/>
      <w:lvlText w:val="%9"/>
      <w:lvlJc w:val="left"/>
      <w:pPr>
        <w:ind w:left="618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232146"/>
    <w:multiLevelType w:val="multilevel"/>
    <w:tmpl w:val="618A5DCE"/>
    <w:lvl w:ilvl="0">
      <w:start w:val="1"/>
      <w:numFmt w:val="decimal"/>
      <w:lvlText w:val="%1."/>
      <w:lvlJc w:val="left"/>
      <w:pPr>
        <w:ind w:left="294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7984939">
    <w:abstractNumId w:val="0"/>
  </w:num>
  <w:num w:numId="2" w16cid:durableId="1953903744">
    <w:abstractNumId w:val="2"/>
  </w:num>
  <w:num w:numId="3" w16cid:durableId="1884320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D13"/>
    <w:rsid w:val="00096196"/>
    <w:rsid w:val="004464AD"/>
    <w:rsid w:val="00470E90"/>
    <w:rsid w:val="004D5BFA"/>
    <w:rsid w:val="005C5636"/>
    <w:rsid w:val="005F3782"/>
    <w:rsid w:val="00717B91"/>
    <w:rsid w:val="008B52D0"/>
    <w:rsid w:val="008C117C"/>
    <w:rsid w:val="008F6F22"/>
    <w:rsid w:val="009476B6"/>
    <w:rsid w:val="00957906"/>
    <w:rsid w:val="00980B5C"/>
    <w:rsid w:val="009959BD"/>
    <w:rsid w:val="00AA4835"/>
    <w:rsid w:val="00BC1C00"/>
    <w:rsid w:val="00BD73FB"/>
    <w:rsid w:val="00C95C6C"/>
    <w:rsid w:val="00D029E2"/>
    <w:rsid w:val="00ED27DA"/>
    <w:rsid w:val="00F43D13"/>
    <w:rsid w:val="00F5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E6916"/>
  <w15:docId w15:val="{A95EAA61-DA03-4592-A8A1-14039175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10" w:hanging="10"/>
    </w:pPr>
    <w:rPr>
      <w:rFonts w:ascii="Bookman Old Style" w:eastAsia="Bookman Old Style" w:hAnsi="Bookman Old Style" w:cs="Bookman Old Style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" w:line="259" w:lineRule="auto"/>
      <w:ind w:left="24" w:hanging="10"/>
      <w:outlineLvl w:val="0"/>
    </w:pPr>
    <w:rPr>
      <w:rFonts w:ascii="Bookman Old Style" w:eastAsia="Bookman Old Style" w:hAnsi="Bookman Old Style" w:cs="Bookman Old Style"/>
      <w:b/>
      <w:color w:val="000000"/>
      <w:sz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6" w:line="259" w:lineRule="auto"/>
      <w:outlineLvl w:val="1"/>
    </w:pPr>
    <w:rPr>
      <w:rFonts w:ascii="Bookman Old Style" w:eastAsia="Bookman Old Style" w:hAnsi="Bookman Old Style" w:cs="Bookman Old Style"/>
      <w:color w:val="000000"/>
      <w:sz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Bookman Old Style" w:eastAsia="Bookman Old Style" w:hAnsi="Bookman Old Style" w:cs="Bookman Old Style"/>
      <w:color w:val="000000"/>
      <w:sz w:val="22"/>
      <w:u w:val="single" w:color="000000"/>
    </w:rPr>
  </w:style>
  <w:style w:type="character" w:customStyle="1" w:styleId="10">
    <w:name w:val="Заголовок 1 Знак"/>
    <w:link w:val="1"/>
    <w:rPr>
      <w:rFonts w:ascii="Bookman Old Style" w:eastAsia="Bookman Old Style" w:hAnsi="Bookman Old Style" w:cs="Bookman Old Style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4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50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6249</Words>
  <Characters>3563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</dc:creator>
  <cp:keywords/>
  <cp:lastModifiedBy>Лисак Ольга</cp:lastModifiedBy>
  <cp:revision>2</cp:revision>
  <dcterms:created xsi:type="dcterms:W3CDTF">2026-10-14T06:09:00Z</dcterms:created>
  <dcterms:modified xsi:type="dcterms:W3CDTF">2026-10-14T06:09:00Z</dcterms:modified>
</cp:coreProperties>
</file>